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/>
        <w:ind w:right="142"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Карта  заказа</w:t>
      </w:r>
      <w:proofErr w:type="gramEnd"/>
      <w:r>
        <w:rPr>
          <w:rStyle w:val="af5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  <w:bCs/>
        </w:rPr>
        <w:br/>
        <w:t xml:space="preserve"> терминала  </w:t>
      </w:r>
      <w:r>
        <w:rPr>
          <w:rFonts w:ascii="Arial" w:hAnsi="Arial" w:cs="Arial"/>
          <w:b/>
        </w:rPr>
        <w:t xml:space="preserve">основных  и  резервных  защит  </w:t>
      </w:r>
      <w:proofErr w:type="spellStart"/>
      <w:r>
        <w:rPr>
          <w:rFonts w:ascii="Arial" w:hAnsi="Arial" w:cs="Arial"/>
          <w:b/>
        </w:rPr>
        <w:t>двухобмоточного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</w:rPr>
        <w:t>трансформатора  БЭ2502Б1801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sz w:val="20"/>
        </w:rPr>
      </w:pPr>
      <w:r>
        <w:rPr>
          <w:rFonts w:cs="Arial"/>
          <w:sz w:val="20"/>
        </w:rPr>
        <w:t>Место установки терминала ________________________________________________________________________________________________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3782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132"/>
        <w:jc w:val="left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5"/>
        <w:spacing w:after="0" w:line="240" w:lineRule="auto"/>
        <w:ind w:firstLine="567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5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 xml:space="preserve">знаком </w:t>
      </w:r>
      <w:r>
        <w:rPr>
          <w:rFonts w:cs="Arial"/>
          <w:sz w:val="24"/>
        </w:rPr>
        <w:sym w:font="Wingdings" w:char="F0FE"/>
      </w:r>
      <w:r>
        <w:rPr>
          <w:rFonts w:cs="Arial"/>
          <w:sz w:val="24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1 –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 и необходимые дополнительные функции защит, ИО и автоматики</w:t>
      </w:r>
      <w:r>
        <w:rPr>
          <w:rFonts w:cs="Arial"/>
          <w:sz w:val="20"/>
          <w:szCs w:val="20"/>
        </w:rPr>
        <w:t>.</w:t>
      </w:r>
    </w:p>
    <w:p>
      <w:pPr>
        <w:pStyle w:val="ad"/>
        <w:spacing w:line="276" w:lineRule="auto"/>
        <w:ind w:firstLine="142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71"/>
        <w:gridCol w:w="2381"/>
        <w:gridCol w:w="2060"/>
        <w:gridCol w:w="3402"/>
      </w:tblGrid>
      <w:tr>
        <w:trPr>
          <w:cantSplit/>
          <w:trHeight w:hRule="exact" w:val="284"/>
        </w:trPr>
        <w:tc>
          <w:tcPr>
            <w:tcW w:w="3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Типоисполнение</w:t>
            </w:r>
          </w:p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терминала</w:t>
            </w:r>
          </w:p>
        </w:tc>
        <w:tc>
          <w:tcPr>
            <w:tcW w:w="7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</w:tr>
      <w:tr>
        <w:trPr>
          <w:cantSplit/>
          <w:trHeight w:val="703"/>
        </w:trPr>
        <w:tc>
          <w:tcPr>
            <w:tcW w:w="32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Номинальный переменный ток, А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в таблице 2)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 переменного тока, 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номинальное оперативное напряжение постоянного тока, В</w:t>
            </w:r>
          </w:p>
        </w:tc>
      </w:tr>
      <w:tr>
        <w:trPr>
          <w:cantSplit/>
          <w:trHeight w:hRule="exact" w:val="28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 xml:space="preserve"> БЭ2502Б1801-61Е1 УХЛ3.1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или 5*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>
        <w:trPr>
          <w:cantSplit/>
          <w:trHeight w:hRule="exact" w:val="28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 xml:space="preserve"> БЭ2502Б1801-61Е2 УХЛ3.1</w:t>
            </w: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</w:tbl>
    <w:p>
      <w:pPr>
        <w:pStyle w:val="a5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2 – </w:t>
      </w:r>
      <w:r>
        <w:rPr>
          <w:rFonts w:cs="Arial"/>
          <w:sz w:val="20"/>
        </w:rPr>
        <w:t>требуемый</w:t>
      </w:r>
      <w:r>
        <w:rPr>
          <w:sz w:val="20"/>
        </w:rPr>
        <w:t xml:space="preserve"> номинальный ток</w:t>
      </w:r>
    </w:p>
    <w:p>
      <w:pPr>
        <w:pStyle w:val="ad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Типоисполнение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Номинальный переменный фазный ток, А </w:t>
            </w:r>
          </w:p>
        </w:tc>
      </w:tr>
      <w:t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БЭ2502Б1801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>
        <w:tc>
          <w:tcPr>
            <w:tcW w:w="1809" w:type="dxa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</w:t>
            </w:r>
          </w:p>
        </w:tc>
      </w:tr>
    </w:tbl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d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f3"/>
        <w:tblW w:w="4477" w:type="pct"/>
        <w:tblLayout w:type="fixed"/>
        <w:tblLook w:val="04A0" w:firstRow="1" w:lastRow="0" w:firstColumn="1" w:lastColumn="0" w:noHBand="0" w:noVBand="1"/>
      </w:tblPr>
      <w:tblGrid>
        <w:gridCol w:w="961"/>
        <w:gridCol w:w="1560"/>
        <w:gridCol w:w="1702"/>
        <w:gridCol w:w="1985"/>
        <w:gridCol w:w="4816"/>
        <w:gridCol w:w="2976"/>
      </w:tblGrid>
      <w:tr>
        <w:tc>
          <w:tcPr>
            <w:tcW w:w="343" w:type="pct"/>
            <w:vMerge w:val="restart"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165" w:type="pct"/>
            <w:gridSpan w:val="2"/>
          </w:tcPr>
          <w:p>
            <w:pPr>
              <w:pStyle w:val="a5"/>
              <w:spacing w:after="0" w:line="240" w:lineRule="auto"/>
              <w:ind w:right="-51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структура сети по МЭК 61850-8-1</w:t>
            </w:r>
          </w:p>
        </w:tc>
        <w:tc>
          <w:tcPr>
            <w:tcW w:w="1720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интерфейса связи МЭК 61850-8-1*</w:t>
            </w:r>
          </w:p>
        </w:tc>
        <w:tc>
          <w:tcPr>
            <w:tcW w:w="1063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интерфейса связи </w:t>
            </w:r>
            <w:r>
              <w:rPr>
                <w:rFonts w:ascii="Arial" w:hAnsi="Arial" w:cs="Arial"/>
                <w:sz w:val="20"/>
                <w:szCs w:val="20"/>
              </w:rPr>
              <w:br/>
              <w:t>МЭК 61850-9-2*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</w:tr>
      <w:tr>
        <w:tc>
          <w:tcPr>
            <w:tcW w:w="343" w:type="pct"/>
            <w:vMerge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557" w:type="pct"/>
            <w:vAlign w:val="center"/>
          </w:tcPr>
          <w:p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аналоговых каналов тока/ напряжения</w:t>
            </w:r>
          </w:p>
        </w:tc>
        <w:tc>
          <w:tcPr>
            <w:tcW w:w="608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дискретных входов/ 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выходных реле</w:t>
            </w:r>
          </w:p>
        </w:tc>
        <w:tc>
          <w:tcPr>
            <w:tcW w:w="709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43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 4</w:t>
            </w:r>
          </w:p>
        </w:tc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 24</w:t>
            </w:r>
          </w:p>
        </w:tc>
        <w:tc>
          <w:tcPr>
            <w:tcW w:w="709" w:type="pct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Единая сеть </w:t>
            </w:r>
            <w:r>
              <w:rPr>
                <w:rFonts w:ascii="Arial" w:hAnsi="Arial" w:cs="Arial"/>
                <w:sz w:val="20"/>
                <w:szCs w:val="20"/>
              </w:rPr>
              <w:br/>
              <w:t>GOOSE и MMS</w:t>
            </w:r>
          </w:p>
        </w:tc>
        <w:tc>
          <w:tcPr>
            <w:tcW w:w="1720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rPr>
          <w:trHeight w:val="565"/>
        </w:trPr>
        <w:tc>
          <w:tcPr>
            <w:tcW w:w="343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57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720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-2 электрический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-2 оптический + 2 электрический (GOOSE)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c>
          <w:tcPr>
            <w:tcW w:w="343" w:type="pct"/>
            <w:vMerge w:val="restar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 16</w:t>
            </w:r>
          </w:p>
        </w:tc>
        <w:tc>
          <w:tcPr>
            <w:tcW w:w="70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720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</w:tc>
        <w:tc>
          <w:tcPr>
            <w:tcW w:w="106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электрический</w:t>
            </w:r>
          </w:p>
        </w:tc>
      </w:tr>
      <w:tr>
        <w:tc>
          <w:tcPr>
            <w:tcW w:w="343" w:type="pct"/>
            <w:vMerge/>
            <w:vAlign w:val="center"/>
          </w:tcPr>
          <w:p>
            <w:pPr>
              <w:pStyle w:val="a5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20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</w:tc>
        <w:tc>
          <w:tcPr>
            <w:tcW w:w="106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оптический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МЭК 61850: электрический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RJ</w:t>
            </w:r>
            <w:r>
              <w:rPr>
                <w:rFonts w:ascii="Arial" w:hAnsi="Arial" w:cs="Arial"/>
                <w:sz w:val="16"/>
                <w:szCs w:val="16"/>
              </w:rPr>
              <w:t xml:space="preserve">45; оптический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sz w:val="16"/>
                <w:szCs w:val="16"/>
              </w:rPr>
              <w:t>-разъём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hAnsi="Arial" w:cs="Arial"/>
                <w:sz w:val="16"/>
                <w:szCs w:val="16"/>
              </w:rPr>
              <w:t>Только для терминалов с поддержкой стандарта МЭК 61850-9-2LE (с блоком приема SV)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bookmarkStart w:id="0" w:name="_GoBack"/>
      <w:bookmarkEnd w:id="0"/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3 Предприятие-изготовитель: ООО НПП «ЭКРА», 428020, г. Чебоксары, пр. И. Я. Яковлева, д. 3, пом. 541</w:t>
      </w: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Дополнительные требования ________________________________________________________________________________________________________</w:t>
      </w: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</w:t>
      </w:r>
    </w:p>
    <w:p>
      <w:pPr>
        <w:pStyle w:val="a5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Заказчик: Предприятие   ____________________________________________________</w:t>
      </w:r>
    </w:p>
    <w:p>
      <w:pPr>
        <w:pStyle w:val="a5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f4"/>
        <w:ind w:firstLine="7655"/>
      </w:pPr>
      <w:r>
        <w:rPr>
          <w:sz w:val="16"/>
        </w:rPr>
        <w:t>(Подпись)</w:t>
      </w:r>
    </w:p>
    <w:p>
      <w:pPr>
        <w:pStyle w:val="a5"/>
        <w:spacing w:after="0" w:line="240" w:lineRule="auto"/>
        <w:ind w:firstLine="1843"/>
      </w:pPr>
    </w:p>
    <w:sectPr>
      <w:pgSz w:w="16838" w:h="11906" w:orient="landscape" w:code="9"/>
      <w:pgMar w:top="709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0"/>
        <w:numPr>
          <w:ilvl w:val="0"/>
          <w:numId w:val="0"/>
        </w:numPr>
        <w:ind w:left="360" w:hanging="360"/>
        <w:rPr>
          <w:rFonts w:cs="Arial"/>
          <w:sz w:val="16"/>
          <w:szCs w:val="16"/>
        </w:rPr>
      </w:pPr>
      <w:r>
        <w:rPr>
          <w:rStyle w:val="af5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EC7E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0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abstractNum w:abstractNumId="2" w15:restartNumberingAfterBreak="0">
    <w:nsid w:val="39983D5B"/>
    <w:multiLevelType w:val="hybridMultilevel"/>
    <w:tmpl w:val="31168AAC"/>
    <w:lvl w:ilvl="0" w:tplc="D2A0DC7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2CD"/>
    <w:multiLevelType w:val="hybridMultilevel"/>
    <w:tmpl w:val="3C307AEE"/>
    <w:lvl w:ilvl="0" w:tplc="A1C0C1B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4230"/>
    <w:multiLevelType w:val="hybridMultilevel"/>
    <w:tmpl w:val="B58ADE38"/>
    <w:lvl w:ilvl="0" w:tplc="E05A9C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14DC"/>
    <w:multiLevelType w:val="hybridMultilevel"/>
    <w:tmpl w:val="E2B60B96"/>
    <w:lvl w:ilvl="0" w:tplc="F45C294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58F1-49D4-4F7D-A141-A8F11E8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6">
    <w:name w:val="Основной текст Знак"/>
    <w:basedOn w:val="a2"/>
    <w:link w:val="a5"/>
    <w:rPr>
      <w:rFonts w:ascii="Arial" w:eastAsia="Times New Roman" w:hAnsi="Arial" w:cs="Times New Roman"/>
      <w:szCs w:val="24"/>
    </w:rPr>
  </w:style>
  <w:style w:type="paragraph" w:styleId="a7">
    <w:name w:val="footer"/>
    <w:basedOn w:val="a1"/>
    <w:link w:val="a8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8">
    <w:name w:val="Нижний колонтитул Знак"/>
    <w:basedOn w:val="a2"/>
    <w:link w:val="a7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1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2"/>
    <w:link w:val="3"/>
    <w:semiHidden/>
    <w:rPr>
      <w:rFonts w:ascii="Arial" w:eastAsia="Times New Roman" w:hAnsi="Arial" w:cs="Arial"/>
      <w:color w:val="000000"/>
      <w:szCs w:val="24"/>
    </w:rPr>
  </w:style>
  <w:style w:type="paragraph" w:styleId="a9">
    <w:name w:val="endnote text"/>
    <w:basedOn w:val="a1"/>
    <w:link w:val="aa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концевой сноски Знак"/>
    <w:basedOn w:val="a2"/>
    <w:link w:val="a9"/>
    <w:semiHidden/>
    <w:rPr>
      <w:rFonts w:ascii="Arial" w:eastAsia="Times New Roman" w:hAnsi="Arial" w:cs="Arial"/>
      <w:sz w:val="20"/>
      <w:szCs w:val="20"/>
    </w:rPr>
  </w:style>
  <w:style w:type="paragraph" w:styleId="a0">
    <w:name w:val="footnote text"/>
    <w:basedOn w:val="a1"/>
    <w:link w:val="ab"/>
    <w:semiHidden/>
    <w:pPr>
      <w:widowControl w:val="0"/>
      <w:numPr>
        <w:ilvl w:val="4"/>
        <w:numId w:val="1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spacing w:after="0" w:line="360" w:lineRule="auto"/>
      <w:ind w:left="360" w:hanging="360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b">
    <w:name w:val="Текст сноски Знак"/>
    <w:basedOn w:val="a2"/>
    <w:link w:val="a0"/>
    <w:semiHidden/>
    <w:rPr>
      <w:rFonts w:ascii="Arial" w:eastAsia="Times New Roman" w:hAnsi="Arial" w:cs="Courier New"/>
      <w:sz w:val="20"/>
      <w:szCs w:val="20"/>
    </w:rPr>
  </w:style>
  <w:style w:type="paragraph" w:customStyle="1" w:styleId="ac">
    <w:name w:val="Обычный без отступа"/>
    <w:basedOn w:val="a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d">
    <w:name w:val="Таблица"/>
    <w:basedOn w:val="ae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e">
    <w:name w:val="Plain Text"/>
    <w:basedOn w:val="a1"/>
    <w:link w:val="af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2"/>
    <w:link w:val="ae"/>
    <w:uiPriority w:val="99"/>
    <w:semiHidden/>
    <w:rPr>
      <w:rFonts w:ascii="Consolas" w:hAnsi="Consolas"/>
      <w:sz w:val="21"/>
      <w:szCs w:val="21"/>
    </w:rPr>
  </w:style>
  <w:style w:type="paragraph" w:styleId="af0">
    <w:name w:val="Document Map"/>
    <w:basedOn w:val="a1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List Paragraph"/>
    <w:basedOn w:val="a1"/>
    <w:uiPriority w:val="34"/>
    <w:qFormat/>
    <w:pPr>
      <w:ind w:left="720"/>
      <w:contextualSpacing/>
    </w:pPr>
  </w:style>
  <w:style w:type="table" w:styleId="af3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1"/>
    <w:semiHidden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styleId="a">
    <w:name w:val="List Bullet"/>
    <w:basedOn w:val="a1"/>
    <w:autoRedefine/>
    <w:semiHidden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rPr>
      <w:bdr w:val="none" w:sz="0" w:space="0" w:color="auto"/>
      <w:vertAlign w:val="superscript"/>
    </w:rPr>
  </w:style>
  <w:style w:type="table" w:customStyle="1" w:styleId="tablecenter">
    <w:name w:val="table_center"/>
    <w:basedOn w:val="a3"/>
    <w:uiPriority w:val="99"/>
    <w:pPr>
      <w:spacing w:after="0" w:line="240" w:lineRule="auto"/>
      <w:jc w:val="center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link w:val="usual0"/>
    <w:uiPriority w:val="14"/>
    <w:qFormat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usual0">
    <w:name w:val="usual Знак"/>
    <w:link w:val="usual"/>
    <w:uiPriority w:val="14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1F31-008D-44BE-A04A-37F8B3F8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Людмила Петровна</dc:creator>
  <cp:keywords/>
  <dc:description/>
  <cp:lastModifiedBy>Андреев Д. А.</cp:lastModifiedBy>
  <cp:revision>43</cp:revision>
  <dcterms:created xsi:type="dcterms:W3CDTF">2012-10-26T06:01:00Z</dcterms:created>
  <dcterms:modified xsi:type="dcterms:W3CDTF">2023-09-25T11:51:00Z</dcterms:modified>
</cp:coreProperties>
</file>